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2158A" w14:textId="6973E350" w:rsidR="00793D9E" w:rsidRPr="00793D9E" w:rsidRDefault="00440182" w:rsidP="00815444">
      <w:pPr>
        <w:spacing w:line="440" w:lineRule="exact"/>
        <w:ind w:rightChars="120" w:right="252"/>
        <w:jc w:val="right"/>
        <w:rPr>
          <w:kern w:val="0"/>
          <w:sz w:val="24"/>
        </w:rPr>
      </w:pPr>
      <w:r w:rsidRPr="00BA08E8">
        <w:rPr>
          <w:noProof/>
          <w:sz w:val="24"/>
          <w:bdr w:val="single" w:sz="4" w:space="0" w:color="auto"/>
        </w:rPr>
        <mc:AlternateContent>
          <mc:Choice Requires="wps">
            <w:drawing>
              <wp:anchor distT="45720" distB="45720" distL="114300" distR="114300" simplePos="0" relativeHeight="251661312" behindDoc="0" locked="0" layoutInCell="1" allowOverlap="1" wp14:anchorId="3531FD46" wp14:editId="59CE23DF">
                <wp:simplePos x="0" y="0"/>
                <wp:positionH relativeFrom="margin">
                  <wp:posOffset>2555240</wp:posOffset>
                </wp:positionH>
                <wp:positionV relativeFrom="paragraph">
                  <wp:posOffset>-490855</wp:posOffset>
                </wp:positionV>
                <wp:extent cx="3400560" cy="140462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560" cy="1404620"/>
                        </a:xfrm>
                        <a:prstGeom prst="rect">
                          <a:avLst/>
                        </a:prstGeom>
                        <a:noFill/>
                        <a:ln w="9525">
                          <a:noFill/>
                          <a:miter lim="800000"/>
                          <a:headEnd/>
                          <a:tailEnd/>
                        </a:ln>
                      </wps:spPr>
                      <wps:txbx>
                        <w:txbxContent>
                          <w:p w14:paraId="00CD4B9A" w14:textId="2A01E48A" w:rsidR="00440182" w:rsidRPr="00EB6584" w:rsidRDefault="00440182" w:rsidP="00440182">
                            <w:pPr>
                              <w:spacing w:line="240" w:lineRule="exact"/>
                              <w:rPr>
                                <w:color w:val="FF0000"/>
                                <w:sz w:val="24"/>
                                <w:szCs w:val="28"/>
                              </w:rPr>
                            </w:pPr>
                            <w:r w:rsidRPr="00EB6584">
                              <w:rPr>
                                <w:rFonts w:hint="eastAsia"/>
                                <w:color w:val="FF0000"/>
                                <w:sz w:val="24"/>
                                <w:szCs w:val="28"/>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31FD46" id="_x0000_t202" coordsize="21600,21600" o:spt="202" path="m,l,21600r21600,l21600,xe">
                <v:stroke joinstyle="miter"/>
                <v:path gradientshapeok="t" o:connecttype="rect"/>
              </v:shapetype>
              <v:shape id="テキスト ボックス 2" o:spid="_x0000_s1026" type="#_x0000_t202" style="position:absolute;left:0;text-align:left;margin-left:201.2pt;margin-top:-38.65pt;width:267.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" filled="f" stroked="f">
                <v:textbox style="mso-fit-shape-to-text:t">
                  <w:txbxContent>
                    <w:p w14:paraId="00CD4B9A" w14:textId="2A01E48A" w:rsidR="00440182" w:rsidRPr="00EB6584" w:rsidRDefault="00440182" w:rsidP="00440182">
                      <w:pPr>
                        <w:spacing w:line="240" w:lineRule="exact"/>
                        <w:rPr>
                          <w:color w:val="FF0000"/>
                          <w:sz w:val="24"/>
                          <w:szCs w:val="28"/>
                        </w:rPr>
                      </w:pPr>
                      <w:r w:rsidRPr="00EB6584">
                        <w:rPr>
                          <w:rFonts w:hint="eastAsia"/>
                          <w:color w:val="FF0000"/>
                          <w:sz w:val="24"/>
                          <w:szCs w:val="28"/>
                        </w:rPr>
                        <w:t xml:space="preserve">　　　　　　　　　　　　　　　</w:t>
                      </w:r>
                    </w:p>
                  </w:txbxContent>
                </v:textbox>
                <w10:wrap anchorx="margin"/>
              </v:shape>
            </w:pict>
          </mc:Fallback>
        </mc:AlternateContent>
      </w:r>
      <w:r w:rsidR="00793D9E" w:rsidRPr="00815444">
        <w:rPr>
          <w:rFonts w:hint="eastAsia"/>
          <w:w w:val="87"/>
          <w:kern w:val="0"/>
          <w:sz w:val="24"/>
          <w:fitText w:val="2040" w:id="-354260735"/>
        </w:rPr>
        <w:t>茨労発基</w:t>
      </w:r>
      <w:r w:rsidR="00815444" w:rsidRPr="00815444">
        <w:rPr>
          <w:rFonts w:hint="eastAsia"/>
          <w:w w:val="87"/>
          <w:kern w:val="0"/>
          <w:sz w:val="24"/>
          <w:fitText w:val="2040" w:id="-354260735"/>
        </w:rPr>
        <w:t>1028</w:t>
      </w:r>
      <w:r w:rsidR="00793D9E" w:rsidRPr="00815444">
        <w:rPr>
          <w:rFonts w:hint="eastAsia"/>
          <w:w w:val="87"/>
          <w:kern w:val="0"/>
          <w:sz w:val="24"/>
          <w:fitText w:val="2040" w:id="-354260735"/>
        </w:rPr>
        <w:t>第</w:t>
      </w:r>
      <w:r w:rsidR="00815444" w:rsidRPr="00815444">
        <w:rPr>
          <w:rFonts w:hint="eastAsia"/>
          <w:w w:val="87"/>
          <w:kern w:val="0"/>
          <w:sz w:val="24"/>
          <w:fitText w:val="2040" w:id="-354260735"/>
        </w:rPr>
        <w:t>1</w:t>
      </w:r>
      <w:r w:rsidR="00793D9E" w:rsidRPr="00815444">
        <w:rPr>
          <w:rFonts w:hint="eastAsia"/>
          <w:spacing w:val="6"/>
          <w:w w:val="87"/>
          <w:kern w:val="0"/>
          <w:sz w:val="24"/>
          <w:fitText w:val="2040" w:id="-354260735"/>
        </w:rPr>
        <w:t>号</w:t>
      </w:r>
      <w:r w:rsidR="00815444">
        <w:rPr>
          <w:rFonts w:hint="eastAsia"/>
          <w:kern w:val="0"/>
          <w:sz w:val="24"/>
        </w:rPr>
        <w:t xml:space="preserve">　</w:t>
      </w:r>
    </w:p>
    <w:p w14:paraId="24B10F33" w14:textId="1A953736" w:rsidR="00793D9E" w:rsidRPr="00793D9E" w:rsidRDefault="00793D9E" w:rsidP="00815444">
      <w:pPr>
        <w:spacing w:line="440" w:lineRule="exact"/>
        <w:ind w:rightChars="120" w:right="252"/>
        <w:jc w:val="right"/>
        <w:rPr>
          <w:kern w:val="0"/>
          <w:sz w:val="24"/>
        </w:rPr>
      </w:pPr>
      <w:r w:rsidRPr="00815444">
        <w:rPr>
          <w:rFonts w:hint="eastAsia"/>
          <w:w w:val="92"/>
          <w:kern w:val="0"/>
          <w:sz w:val="24"/>
          <w:fitText w:val="2040" w:id="-354260736"/>
        </w:rPr>
        <w:t>令和</w:t>
      </w:r>
      <w:r w:rsidR="007374E6" w:rsidRPr="00815444">
        <w:rPr>
          <w:rFonts w:hint="eastAsia"/>
          <w:w w:val="92"/>
          <w:kern w:val="0"/>
          <w:sz w:val="24"/>
          <w:fitText w:val="2040" w:id="-354260736"/>
        </w:rPr>
        <w:t>８</w:t>
      </w:r>
      <w:r w:rsidRPr="00815444">
        <w:rPr>
          <w:rFonts w:hint="eastAsia"/>
          <w:w w:val="92"/>
          <w:kern w:val="0"/>
          <w:sz w:val="24"/>
          <w:fitText w:val="2040" w:id="-354260736"/>
        </w:rPr>
        <w:t>年</w:t>
      </w:r>
      <w:r w:rsidR="00815444" w:rsidRPr="00815444">
        <w:rPr>
          <w:rFonts w:hint="eastAsia"/>
          <w:w w:val="92"/>
          <w:kern w:val="0"/>
          <w:sz w:val="24"/>
          <w:fitText w:val="2040" w:id="-354260736"/>
        </w:rPr>
        <w:t>10</w:t>
      </w:r>
      <w:r w:rsidRPr="00815444">
        <w:rPr>
          <w:rFonts w:hint="eastAsia"/>
          <w:w w:val="92"/>
          <w:kern w:val="0"/>
          <w:sz w:val="24"/>
          <w:fitText w:val="2040" w:id="-354260736"/>
        </w:rPr>
        <w:t>月</w:t>
      </w:r>
      <w:r w:rsidR="00815444" w:rsidRPr="00815444">
        <w:rPr>
          <w:rFonts w:hint="eastAsia"/>
          <w:w w:val="92"/>
          <w:kern w:val="0"/>
          <w:sz w:val="24"/>
          <w:fitText w:val="2040" w:id="-354260736"/>
        </w:rPr>
        <w:t>28</w:t>
      </w:r>
      <w:r w:rsidRPr="00815444">
        <w:rPr>
          <w:rFonts w:hint="eastAsia"/>
          <w:spacing w:val="7"/>
          <w:w w:val="92"/>
          <w:kern w:val="0"/>
          <w:sz w:val="24"/>
          <w:fitText w:val="2040" w:id="-354260736"/>
        </w:rPr>
        <w:t>日</w:t>
      </w:r>
      <w:r w:rsidR="00815444">
        <w:rPr>
          <w:rFonts w:hint="eastAsia"/>
          <w:kern w:val="0"/>
          <w:sz w:val="24"/>
        </w:rPr>
        <w:t xml:space="preserve">　</w:t>
      </w:r>
    </w:p>
    <w:p w14:paraId="37A0D69E" w14:textId="77777777" w:rsidR="00793D9E" w:rsidRDefault="00793D9E" w:rsidP="00793D9E">
      <w:pPr>
        <w:spacing w:line="440" w:lineRule="exact"/>
        <w:rPr>
          <w:kern w:val="0"/>
          <w:sz w:val="24"/>
        </w:rPr>
      </w:pPr>
    </w:p>
    <w:p w14:paraId="305642FE" w14:textId="77777777" w:rsidR="005665ED" w:rsidRPr="005665ED" w:rsidRDefault="005665ED" w:rsidP="00793D9E">
      <w:pPr>
        <w:spacing w:line="440" w:lineRule="exact"/>
        <w:rPr>
          <w:kern w:val="0"/>
          <w:sz w:val="24"/>
        </w:rPr>
      </w:pPr>
    </w:p>
    <w:p w14:paraId="7854CAB5" w14:textId="2B7C6AA7" w:rsidR="00793D9E" w:rsidRPr="00793D9E" w:rsidRDefault="00815444" w:rsidP="00440182">
      <w:pPr>
        <w:spacing w:line="440" w:lineRule="exact"/>
        <w:ind w:firstLineChars="100" w:firstLine="240"/>
        <w:rPr>
          <w:kern w:val="0"/>
          <w:sz w:val="24"/>
        </w:rPr>
      </w:pPr>
      <w:r>
        <w:rPr>
          <w:rFonts w:hint="eastAsia"/>
          <w:kern w:val="0"/>
          <w:sz w:val="24"/>
        </w:rPr>
        <w:t>関係</w:t>
      </w:r>
      <w:r w:rsidR="00793D9E" w:rsidRPr="00793D9E">
        <w:rPr>
          <w:rFonts w:hint="eastAsia"/>
          <w:kern w:val="0"/>
          <w:sz w:val="24"/>
        </w:rPr>
        <w:t>団体の長</w:t>
      </w:r>
      <w:r w:rsidR="00793D9E" w:rsidRPr="00793D9E">
        <w:rPr>
          <w:kern w:val="0"/>
          <w:sz w:val="24"/>
        </w:rPr>
        <w:t xml:space="preserve"> </w:t>
      </w:r>
      <w:r>
        <w:rPr>
          <w:rFonts w:hint="eastAsia"/>
          <w:kern w:val="0"/>
          <w:sz w:val="24"/>
        </w:rPr>
        <w:t>殿</w:t>
      </w:r>
    </w:p>
    <w:p w14:paraId="67F18A0C" w14:textId="77777777" w:rsidR="00793D9E" w:rsidRDefault="00793D9E" w:rsidP="00793D9E">
      <w:pPr>
        <w:spacing w:line="440" w:lineRule="exact"/>
        <w:rPr>
          <w:kern w:val="0"/>
          <w:sz w:val="24"/>
        </w:rPr>
      </w:pPr>
    </w:p>
    <w:p w14:paraId="3849D7C9" w14:textId="77777777" w:rsidR="005665ED" w:rsidRPr="00793D9E" w:rsidRDefault="005665ED" w:rsidP="00793D9E">
      <w:pPr>
        <w:spacing w:line="440" w:lineRule="exact"/>
        <w:rPr>
          <w:kern w:val="0"/>
          <w:sz w:val="24"/>
        </w:rPr>
      </w:pPr>
    </w:p>
    <w:p w14:paraId="03E8034E" w14:textId="77777777" w:rsidR="00793D9E" w:rsidRPr="00793D9E" w:rsidRDefault="00793D9E" w:rsidP="00793D9E">
      <w:pPr>
        <w:spacing w:line="440" w:lineRule="exact"/>
        <w:ind w:firstLineChars="2421" w:firstLine="5810"/>
        <w:rPr>
          <w:kern w:val="0"/>
          <w:sz w:val="24"/>
        </w:rPr>
      </w:pPr>
      <w:r w:rsidRPr="00793D9E">
        <w:rPr>
          <w:rFonts w:hint="eastAsia"/>
          <w:kern w:val="0"/>
          <w:sz w:val="24"/>
        </w:rPr>
        <w:t>茨</w:t>
      </w:r>
      <w:r>
        <w:rPr>
          <w:rFonts w:hint="eastAsia"/>
          <w:kern w:val="0"/>
          <w:sz w:val="24"/>
        </w:rPr>
        <w:t xml:space="preserve"> </w:t>
      </w:r>
      <w:r w:rsidRPr="00793D9E">
        <w:rPr>
          <w:rFonts w:hint="eastAsia"/>
          <w:kern w:val="0"/>
          <w:sz w:val="24"/>
        </w:rPr>
        <w:t>城</w:t>
      </w:r>
      <w:r>
        <w:rPr>
          <w:rFonts w:hint="eastAsia"/>
          <w:kern w:val="0"/>
          <w:sz w:val="24"/>
        </w:rPr>
        <w:t xml:space="preserve"> </w:t>
      </w:r>
      <w:r w:rsidRPr="00793D9E">
        <w:rPr>
          <w:rFonts w:hint="eastAsia"/>
          <w:kern w:val="0"/>
          <w:sz w:val="24"/>
        </w:rPr>
        <w:t>労</w:t>
      </w:r>
      <w:r>
        <w:rPr>
          <w:rFonts w:hint="eastAsia"/>
          <w:kern w:val="0"/>
          <w:sz w:val="24"/>
        </w:rPr>
        <w:t xml:space="preserve"> </w:t>
      </w:r>
      <w:r w:rsidRPr="00793D9E">
        <w:rPr>
          <w:rFonts w:hint="eastAsia"/>
          <w:kern w:val="0"/>
          <w:sz w:val="24"/>
        </w:rPr>
        <w:t>働</w:t>
      </w:r>
      <w:r>
        <w:rPr>
          <w:rFonts w:hint="eastAsia"/>
          <w:kern w:val="0"/>
          <w:sz w:val="24"/>
        </w:rPr>
        <w:t xml:space="preserve"> </w:t>
      </w:r>
      <w:r w:rsidRPr="00793D9E">
        <w:rPr>
          <w:rFonts w:hint="eastAsia"/>
          <w:kern w:val="0"/>
          <w:sz w:val="24"/>
        </w:rPr>
        <w:t>局</w:t>
      </w:r>
      <w:r>
        <w:rPr>
          <w:rFonts w:hint="eastAsia"/>
          <w:kern w:val="0"/>
          <w:sz w:val="24"/>
        </w:rPr>
        <w:t xml:space="preserve"> </w:t>
      </w:r>
      <w:r w:rsidRPr="00793D9E">
        <w:rPr>
          <w:rFonts w:hint="eastAsia"/>
          <w:kern w:val="0"/>
          <w:sz w:val="24"/>
        </w:rPr>
        <w:t>長</w:t>
      </w:r>
    </w:p>
    <w:p w14:paraId="76D36D2C" w14:textId="77777777" w:rsidR="00793D9E" w:rsidRPr="00793D9E" w:rsidRDefault="00793D9E" w:rsidP="00793D9E">
      <w:pPr>
        <w:spacing w:line="440" w:lineRule="exact"/>
        <w:ind w:firstLineChars="2471" w:firstLine="5930"/>
        <w:rPr>
          <w:kern w:val="0"/>
          <w:sz w:val="24"/>
        </w:rPr>
      </w:pPr>
      <w:r w:rsidRPr="00793D9E">
        <w:rPr>
          <w:rFonts w:hint="eastAsia"/>
          <w:kern w:val="0"/>
          <w:sz w:val="24"/>
        </w:rPr>
        <w:t>（公</w:t>
      </w:r>
      <w:r>
        <w:rPr>
          <w:rFonts w:hint="eastAsia"/>
          <w:kern w:val="0"/>
          <w:sz w:val="24"/>
        </w:rPr>
        <w:t xml:space="preserve"> </w:t>
      </w:r>
      <w:r w:rsidRPr="00793D9E">
        <w:rPr>
          <w:rFonts w:hint="eastAsia"/>
          <w:kern w:val="0"/>
          <w:sz w:val="24"/>
        </w:rPr>
        <w:t>印</w:t>
      </w:r>
      <w:r>
        <w:rPr>
          <w:rFonts w:hint="eastAsia"/>
          <w:kern w:val="0"/>
          <w:sz w:val="24"/>
        </w:rPr>
        <w:t xml:space="preserve"> </w:t>
      </w:r>
      <w:r w:rsidRPr="00793D9E">
        <w:rPr>
          <w:rFonts w:hint="eastAsia"/>
          <w:kern w:val="0"/>
          <w:sz w:val="24"/>
        </w:rPr>
        <w:t>省</w:t>
      </w:r>
      <w:r>
        <w:rPr>
          <w:rFonts w:hint="eastAsia"/>
          <w:kern w:val="0"/>
          <w:sz w:val="24"/>
        </w:rPr>
        <w:t xml:space="preserve"> </w:t>
      </w:r>
      <w:r w:rsidRPr="00793D9E">
        <w:rPr>
          <w:rFonts w:hint="eastAsia"/>
          <w:kern w:val="0"/>
          <w:sz w:val="24"/>
        </w:rPr>
        <w:t>略）</w:t>
      </w:r>
    </w:p>
    <w:p w14:paraId="281026C6" w14:textId="77777777" w:rsidR="00793D9E" w:rsidRPr="00793D9E" w:rsidRDefault="00793D9E" w:rsidP="00793D9E">
      <w:pPr>
        <w:spacing w:line="440" w:lineRule="exact"/>
        <w:rPr>
          <w:kern w:val="0"/>
          <w:sz w:val="24"/>
        </w:rPr>
      </w:pPr>
    </w:p>
    <w:p w14:paraId="450C255A" w14:textId="732EBC84" w:rsidR="00793D9E" w:rsidRPr="00793D9E" w:rsidRDefault="00787474" w:rsidP="00787474">
      <w:pPr>
        <w:spacing w:line="440" w:lineRule="exact"/>
        <w:ind w:firstLineChars="59" w:firstLine="142"/>
        <w:jc w:val="center"/>
        <w:rPr>
          <w:kern w:val="0"/>
          <w:sz w:val="24"/>
        </w:rPr>
      </w:pPr>
      <w:r>
        <w:rPr>
          <w:rFonts w:hint="eastAsia"/>
          <w:kern w:val="0"/>
          <w:sz w:val="24"/>
        </w:rPr>
        <w:t>事業場における労働者の健康保持増進のための指針の改正について</w:t>
      </w:r>
    </w:p>
    <w:p w14:paraId="7E01D698" w14:textId="77777777" w:rsidR="00793D9E" w:rsidRPr="00793D9E" w:rsidRDefault="00793D9E" w:rsidP="00793D9E">
      <w:pPr>
        <w:spacing w:line="440" w:lineRule="exact"/>
        <w:rPr>
          <w:kern w:val="0"/>
          <w:sz w:val="24"/>
        </w:rPr>
      </w:pPr>
    </w:p>
    <w:p w14:paraId="279275EA" w14:textId="4E84A8F4" w:rsidR="00793D9E" w:rsidRPr="00793D9E" w:rsidRDefault="00793D9E" w:rsidP="007374E6">
      <w:pPr>
        <w:spacing w:line="440" w:lineRule="exact"/>
        <w:ind w:firstLineChars="100" w:firstLine="240"/>
        <w:rPr>
          <w:kern w:val="0"/>
          <w:sz w:val="24"/>
        </w:rPr>
      </w:pPr>
      <w:r w:rsidRPr="00793D9E">
        <w:rPr>
          <w:rFonts w:hint="eastAsia"/>
          <w:kern w:val="0"/>
          <w:sz w:val="24"/>
        </w:rPr>
        <w:t>労働</w:t>
      </w:r>
      <w:r w:rsidR="00787474">
        <w:rPr>
          <w:rFonts w:hint="eastAsia"/>
          <w:kern w:val="0"/>
          <w:sz w:val="24"/>
        </w:rPr>
        <w:t>基準</w:t>
      </w:r>
      <w:r w:rsidRPr="00793D9E">
        <w:rPr>
          <w:rFonts w:hint="eastAsia"/>
          <w:kern w:val="0"/>
          <w:sz w:val="24"/>
        </w:rPr>
        <w:t>行政の推進</w:t>
      </w:r>
      <w:r w:rsidR="007374E6">
        <w:rPr>
          <w:rFonts w:hint="eastAsia"/>
          <w:kern w:val="0"/>
          <w:sz w:val="24"/>
        </w:rPr>
        <w:t>につき</w:t>
      </w:r>
      <w:r w:rsidRPr="00793D9E">
        <w:rPr>
          <w:rFonts w:hint="eastAsia"/>
          <w:kern w:val="0"/>
          <w:sz w:val="24"/>
        </w:rPr>
        <w:t>、日頃より格段の</w:t>
      </w:r>
      <w:r w:rsidR="0025129A">
        <w:rPr>
          <w:rFonts w:hint="eastAsia"/>
          <w:kern w:val="0"/>
          <w:sz w:val="24"/>
        </w:rPr>
        <w:t>御</w:t>
      </w:r>
      <w:r w:rsidRPr="00793D9E">
        <w:rPr>
          <w:rFonts w:hint="eastAsia"/>
          <w:kern w:val="0"/>
          <w:sz w:val="24"/>
        </w:rPr>
        <w:t>協力を賜り御礼申し上げます。</w:t>
      </w:r>
    </w:p>
    <w:p w14:paraId="2E272B12" w14:textId="199AA2AA" w:rsidR="00E61E4D" w:rsidRDefault="00787474" w:rsidP="00793D9E">
      <w:pPr>
        <w:spacing w:line="440" w:lineRule="exact"/>
        <w:ind w:firstLineChars="100" w:firstLine="240"/>
        <w:rPr>
          <w:kern w:val="0"/>
          <w:sz w:val="24"/>
        </w:rPr>
      </w:pPr>
      <w:r>
        <w:rPr>
          <w:rFonts w:hint="eastAsia"/>
          <w:kern w:val="0"/>
          <w:sz w:val="24"/>
        </w:rPr>
        <w:t>事業場における労働者の健康保持増進のための指針（昭和63年健康保持増進のための指針公示第１号。以下「指針」という。）について、別添１のとおり改正を行い、令和８年10月19日から適用されております。</w:t>
      </w:r>
    </w:p>
    <w:p w14:paraId="11046B4E" w14:textId="2762C1D0" w:rsidR="00793D9E" w:rsidRPr="00793D9E" w:rsidRDefault="00E61E4D" w:rsidP="00793D9E">
      <w:pPr>
        <w:spacing w:line="440" w:lineRule="exact"/>
        <w:ind w:firstLineChars="100" w:firstLine="240"/>
        <w:rPr>
          <w:kern w:val="0"/>
          <w:sz w:val="24"/>
        </w:rPr>
      </w:pPr>
      <w:r>
        <w:rPr>
          <w:rFonts w:hint="eastAsia"/>
          <w:kern w:val="0"/>
          <w:sz w:val="24"/>
        </w:rPr>
        <w:t>改正</w:t>
      </w:r>
      <w:r w:rsidR="00787474">
        <w:rPr>
          <w:rFonts w:hint="eastAsia"/>
          <w:kern w:val="0"/>
          <w:sz w:val="24"/>
        </w:rPr>
        <w:t>の趣旨及び内容は</w:t>
      </w:r>
      <w:r w:rsidR="003640BA">
        <w:rPr>
          <w:rFonts w:hint="eastAsia"/>
          <w:kern w:val="0"/>
          <w:sz w:val="24"/>
        </w:rPr>
        <w:t>厚生労働省からの通知にも記載がありますが</w:t>
      </w:r>
      <w:r w:rsidR="00787474">
        <w:rPr>
          <w:rFonts w:hint="eastAsia"/>
          <w:kern w:val="0"/>
          <w:sz w:val="24"/>
        </w:rPr>
        <w:t>下記のとおり</w:t>
      </w:r>
      <w:r w:rsidR="00EB6584">
        <w:rPr>
          <w:rFonts w:hint="eastAsia"/>
          <w:kern w:val="0"/>
          <w:sz w:val="24"/>
        </w:rPr>
        <w:t>ですので、</w:t>
      </w:r>
      <w:r w:rsidR="00787474">
        <w:rPr>
          <w:rFonts w:hint="eastAsia"/>
          <w:kern w:val="0"/>
          <w:sz w:val="24"/>
        </w:rPr>
        <w:t>別添２の改正後の指針に基づき、労働者の健康管理が適正に行われますよう、</w:t>
      </w:r>
      <w:r w:rsidR="00793D9E" w:rsidRPr="00793D9E">
        <w:rPr>
          <w:rFonts w:hint="eastAsia"/>
          <w:kern w:val="0"/>
          <w:sz w:val="24"/>
        </w:rPr>
        <w:t>貴団体におかれましては、傘下会員等に対する周知に御協力を賜りますようお願い申し上げます。</w:t>
      </w:r>
    </w:p>
    <w:p w14:paraId="71955CBC" w14:textId="77777777" w:rsidR="00A23032" w:rsidRDefault="00A23032" w:rsidP="00440182">
      <w:pPr>
        <w:spacing w:line="440" w:lineRule="exact"/>
        <w:rPr>
          <w:sz w:val="24"/>
        </w:rPr>
      </w:pPr>
    </w:p>
    <w:p w14:paraId="70DE6FD1" w14:textId="3B2B17B2" w:rsidR="00440182" w:rsidRPr="00787474" w:rsidRDefault="00787474" w:rsidP="00787474">
      <w:pPr>
        <w:spacing w:line="440" w:lineRule="exact"/>
        <w:jc w:val="center"/>
        <w:rPr>
          <w:sz w:val="24"/>
        </w:rPr>
      </w:pPr>
      <w:r>
        <w:rPr>
          <w:rFonts w:hint="eastAsia"/>
          <w:sz w:val="24"/>
        </w:rPr>
        <w:t>記</w:t>
      </w:r>
    </w:p>
    <w:p w14:paraId="0FEA9E7C" w14:textId="77777777" w:rsidR="008D1100" w:rsidRDefault="008D1100" w:rsidP="00440182">
      <w:pPr>
        <w:spacing w:line="440" w:lineRule="exact"/>
        <w:rPr>
          <w:sz w:val="24"/>
        </w:rPr>
      </w:pPr>
    </w:p>
    <w:p w14:paraId="12D05FDB" w14:textId="77777777" w:rsidR="003640BA" w:rsidRPr="003640BA" w:rsidRDefault="003640BA" w:rsidP="003640BA">
      <w:pPr>
        <w:spacing w:line="440" w:lineRule="exact"/>
        <w:rPr>
          <w:sz w:val="24"/>
        </w:rPr>
      </w:pPr>
      <w:r w:rsidRPr="003640BA">
        <w:rPr>
          <w:rFonts w:hint="eastAsia"/>
          <w:sz w:val="24"/>
        </w:rPr>
        <w:t>第１</w:t>
      </w:r>
      <w:r w:rsidRPr="003640BA">
        <w:rPr>
          <w:sz w:val="24"/>
        </w:rPr>
        <w:t xml:space="preserve"> 改正の趣旨</w:t>
      </w:r>
    </w:p>
    <w:p w14:paraId="5EFA1213" w14:textId="77777777" w:rsidR="003640BA" w:rsidRPr="003640BA" w:rsidRDefault="003640BA" w:rsidP="003640BA">
      <w:pPr>
        <w:spacing w:line="440" w:lineRule="exact"/>
        <w:ind w:firstLineChars="100" w:firstLine="240"/>
        <w:rPr>
          <w:sz w:val="24"/>
        </w:rPr>
      </w:pPr>
      <w:r w:rsidRPr="003640BA">
        <w:rPr>
          <w:rFonts w:hint="eastAsia"/>
          <w:sz w:val="24"/>
        </w:rPr>
        <w:t>労働者の健康の保持増進に当たっては、生活習慣改善等による疾病の発症予防（以下「一次予防」という。）に加え、健康診断等による疾病の早期発見や早期治療（以下「二次予防」という。）を行うことで、疾病の発症や重症化、疾病による死亡を予防することができる。また、疾病を抱える労働者が治療を受けながら就業を継続できる環境整備も重要である。</w:t>
      </w:r>
    </w:p>
    <w:p w14:paraId="3A94419D" w14:textId="77777777" w:rsidR="003640BA" w:rsidRPr="003640BA" w:rsidRDefault="003640BA" w:rsidP="003640BA">
      <w:pPr>
        <w:spacing w:line="440" w:lineRule="exact"/>
        <w:ind w:firstLineChars="100" w:firstLine="240"/>
        <w:rPr>
          <w:sz w:val="24"/>
        </w:rPr>
      </w:pPr>
      <w:r w:rsidRPr="003640BA">
        <w:rPr>
          <w:rFonts w:hint="eastAsia"/>
          <w:sz w:val="24"/>
        </w:rPr>
        <w:t>本改正は、従来の生活習慣病予防等を中心とした一次予防に加え、がん、女性特有の健康課題（月経不順、月経困難症、過多月経、月経前症候群、更年期障害等）、歯科</w:t>
      </w:r>
      <w:r w:rsidRPr="003640BA">
        <w:rPr>
          <w:rFonts w:hint="eastAsia"/>
          <w:sz w:val="24"/>
        </w:rPr>
        <w:lastRenderedPageBreak/>
        <w:t>疾患、骨粗しょう症及び眼科疾患（以下「がん等」という。）といった健康課題に対する検診及び精密検査等の受診勧奨といった二次予防を健康保持増進措置として指針上に明確に位置づけるとともに、医療保険者等との連携、治療と就業の両立支援等の取組を明記することにより、労働者の健康保持増進対策の一層の推進を図るものである。</w:t>
      </w:r>
    </w:p>
    <w:p w14:paraId="64A5EE4A" w14:textId="77777777" w:rsidR="003640BA" w:rsidRPr="003640BA" w:rsidRDefault="003640BA" w:rsidP="003640BA">
      <w:pPr>
        <w:spacing w:line="440" w:lineRule="exact"/>
        <w:rPr>
          <w:sz w:val="24"/>
        </w:rPr>
      </w:pPr>
    </w:p>
    <w:p w14:paraId="4CB366F2" w14:textId="77777777" w:rsidR="003640BA" w:rsidRPr="003640BA" w:rsidRDefault="003640BA" w:rsidP="003640BA">
      <w:pPr>
        <w:spacing w:line="440" w:lineRule="exact"/>
        <w:rPr>
          <w:sz w:val="24"/>
        </w:rPr>
      </w:pPr>
      <w:r w:rsidRPr="003640BA">
        <w:rPr>
          <w:rFonts w:hint="eastAsia"/>
          <w:sz w:val="24"/>
        </w:rPr>
        <w:t>第２</w:t>
      </w:r>
      <w:r w:rsidRPr="003640BA">
        <w:rPr>
          <w:sz w:val="24"/>
        </w:rPr>
        <w:t xml:space="preserve"> 細部事項</w:t>
      </w:r>
    </w:p>
    <w:p w14:paraId="1981387E" w14:textId="77777777" w:rsidR="003640BA" w:rsidRPr="003640BA" w:rsidRDefault="003640BA" w:rsidP="003640BA">
      <w:pPr>
        <w:spacing w:line="440" w:lineRule="exact"/>
        <w:rPr>
          <w:sz w:val="24"/>
        </w:rPr>
      </w:pPr>
      <w:r w:rsidRPr="003640BA">
        <w:rPr>
          <w:rFonts w:hint="eastAsia"/>
          <w:sz w:val="24"/>
        </w:rPr>
        <w:t>１</w:t>
      </w:r>
      <w:r w:rsidRPr="003640BA">
        <w:rPr>
          <w:sz w:val="24"/>
        </w:rPr>
        <w:t xml:space="preserve"> 一次予防について（指針の１関係）</w:t>
      </w:r>
    </w:p>
    <w:p w14:paraId="0D6106CE" w14:textId="16F2AF66" w:rsidR="003640BA" w:rsidRPr="003640BA" w:rsidRDefault="003640BA" w:rsidP="003640BA">
      <w:pPr>
        <w:spacing w:line="440" w:lineRule="exact"/>
        <w:rPr>
          <w:sz w:val="24"/>
        </w:rPr>
      </w:pPr>
      <w:r w:rsidRPr="003640BA">
        <w:rPr>
          <w:rFonts w:hint="eastAsia"/>
          <w:sz w:val="24"/>
        </w:rPr>
        <w:t xml:space="preserve">　指針の１に示す「一次予防」には、禁煙、食生活や運動といった生活習慣の改善のみならず、がん予防の観点から感染症対策（感染予防やワクチンの接種等）を含むものであること。がん予防に当たっては、国立研究開発法人国立がん研究センターの「科学的根拠に基づくがん予防法」（</w:t>
      </w:r>
      <w:r>
        <w:rPr>
          <w:rFonts w:hint="eastAsia"/>
          <w:sz w:val="24"/>
        </w:rPr>
        <w:t xml:space="preserve"> </w:t>
      </w:r>
      <w:hyperlink r:id="rId7" w:history="1">
        <w:r w:rsidRPr="007D2457">
          <w:rPr>
            <w:rStyle w:val="a8"/>
            <w:sz w:val="24"/>
          </w:rPr>
          <w:t>https://ganjoho.jp/public/pre_scr/cause_prevention/evidence_based.html</w:t>
        </w:r>
      </w:hyperlink>
      <w:r>
        <w:rPr>
          <w:rFonts w:hint="eastAsia"/>
          <w:sz w:val="24"/>
        </w:rPr>
        <w:t xml:space="preserve"> </w:t>
      </w:r>
      <w:r w:rsidRPr="003640BA">
        <w:rPr>
          <w:sz w:val="24"/>
        </w:rPr>
        <w:t>）を参考とすることができること。</w:t>
      </w:r>
    </w:p>
    <w:p w14:paraId="5E4EB5D2" w14:textId="77777777" w:rsidR="003640BA" w:rsidRPr="003640BA" w:rsidRDefault="003640BA" w:rsidP="003640BA">
      <w:pPr>
        <w:spacing w:line="440" w:lineRule="exact"/>
        <w:rPr>
          <w:sz w:val="24"/>
        </w:rPr>
      </w:pPr>
    </w:p>
    <w:p w14:paraId="0CA220D8" w14:textId="77777777" w:rsidR="003640BA" w:rsidRPr="003640BA" w:rsidRDefault="003640BA" w:rsidP="003640BA">
      <w:pPr>
        <w:spacing w:line="440" w:lineRule="exact"/>
        <w:rPr>
          <w:sz w:val="24"/>
        </w:rPr>
      </w:pPr>
      <w:r w:rsidRPr="003640BA">
        <w:rPr>
          <w:rFonts w:hint="eastAsia"/>
          <w:sz w:val="24"/>
        </w:rPr>
        <w:t>２　自身の保健医療情報（</w:t>
      </w:r>
      <w:r w:rsidRPr="003640BA">
        <w:rPr>
          <w:sz w:val="24"/>
        </w:rPr>
        <w:t>PHR）の活用に当たっての留意事項（指針の１関係）</w:t>
      </w:r>
    </w:p>
    <w:p w14:paraId="42D2B2FE" w14:textId="5C91C4A7" w:rsidR="003640BA" w:rsidRPr="003640BA" w:rsidRDefault="003640BA" w:rsidP="003640BA">
      <w:pPr>
        <w:spacing w:line="440" w:lineRule="exact"/>
        <w:rPr>
          <w:sz w:val="24"/>
        </w:rPr>
      </w:pPr>
      <w:r w:rsidRPr="003640BA">
        <w:rPr>
          <w:rFonts w:hint="eastAsia"/>
          <w:sz w:val="24"/>
        </w:rPr>
        <w:t xml:space="preserve">　指針の１の「生涯にわたる自身の保健医療情報（</w:t>
      </w:r>
      <w:r w:rsidRPr="003640BA">
        <w:rPr>
          <w:sz w:val="24"/>
        </w:rPr>
        <w:t>PHR：Personal Health Record）」とは、健診（検診）情報、予防接種歴、薬剤情報、検査結果等診療関連情報及び個人が自ら日々測定するバイタル（血圧や体重等）を指す。これらの情報について、電子記録として労働者本人等が正確に把握し、労働者自身の健康保持増進に活用することが期待されるため、事業者から労働者にPHRの利用について情報提供及び啓発を行うことも含むものであること。情報提供等に当たっては、「PHRサービス提供者による健診等情報の取扱に関す</w:t>
      </w:r>
      <w:r w:rsidRPr="003640BA">
        <w:rPr>
          <w:rFonts w:hint="eastAsia"/>
          <w:sz w:val="24"/>
        </w:rPr>
        <w:t>る基本的指針」（総務省、厚生労働省、経済産業省令和３年</w:t>
      </w:r>
      <w:r w:rsidRPr="003640BA">
        <w:rPr>
          <w:sz w:val="24"/>
        </w:rPr>
        <w:t xml:space="preserve">4月公表・令和７年４月一部改定）に基づき「情報セキュリティ対策」等適切な対応がなされているPHRサービスを推奨すること。なお、PHRの利用はあくまで労働者本人の自主的な取組を前提とするものであることに留意すること。　</w:t>
      </w:r>
    </w:p>
    <w:p w14:paraId="2829A0C7" w14:textId="77777777" w:rsidR="003640BA" w:rsidRPr="003640BA" w:rsidRDefault="003640BA" w:rsidP="003640BA">
      <w:pPr>
        <w:spacing w:line="440" w:lineRule="exact"/>
        <w:rPr>
          <w:sz w:val="24"/>
        </w:rPr>
      </w:pPr>
    </w:p>
    <w:p w14:paraId="6009B859" w14:textId="77777777" w:rsidR="003640BA" w:rsidRPr="003640BA" w:rsidRDefault="003640BA" w:rsidP="003640BA">
      <w:pPr>
        <w:spacing w:line="440" w:lineRule="exact"/>
        <w:rPr>
          <w:sz w:val="24"/>
        </w:rPr>
      </w:pPr>
      <w:r w:rsidRPr="003640BA">
        <w:rPr>
          <w:rFonts w:hint="eastAsia"/>
          <w:sz w:val="24"/>
        </w:rPr>
        <w:t>３　健康保持増進対策を推進するに当たっての留意事項（指針の２関係）</w:t>
      </w:r>
    </w:p>
    <w:p w14:paraId="6FF2282A" w14:textId="77777777" w:rsidR="003640BA" w:rsidRPr="003640BA" w:rsidRDefault="003640BA" w:rsidP="003640BA">
      <w:pPr>
        <w:spacing w:line="440" w:lineRule="exact"/>
        <w:rPr>
          <w:sz w:val="24"/>
        </w:rPr>
      </w:pPr>
      <w:r w:rsidRPr="003640BA">
        <w:rPr>
          <w:rFonts w:hint="eastAsia"/>
          <w:sz w:val="24"/>
        </w:rPr>
        <w:t>（１）がん等に係る検査について</w:t>
      </w:r>
    </w:p>
    <w:p w14:paraId="37FBBA6F" w14:textId="5F323387" w:rsidR="003640BA" w:rsidRPr="003640BA" w:rsidRDefault="003640BA" w:rsidP="003640BA">
      <w:pPr>
        <w:spacing w:line="440" w:lineRule="exact"/>
        <w:rPr>
          <w:sz w:val="24"/>
        </w:rPr>
      </w:pPr>
      <w:r w:rsidRPr="003640BA">
        <w:rPr>
          <w:rFonts w:hint="eastAsia"/>
          <w:sz w:val="24"/>
        </w:rPr>
        <w:t xml:space="preserve">　指針の２の「がん等に係る検査」は、指針の４（２）ハ（イ）に示す疾患に係る検査を想定していること。特に、がん検診については、科学的根拠に基づくものであることとし、具体的には国が推奨する５つのがん（胃がん、肺がん、大腸がん、乳がん、子</w:t>
      </w:r>
      <w:r w:rsidRPr="003640BA">
        <w:rPr>
          <w:rFonts w:hint="eastAsia"/>
          <w:sz w:val="24"/>
        </w:rPr>
        <w:lastRenderedPageBreak/>
        <w:t>宮頸がん）とすること。</w:t>
      </w:r>
    </w:p>
    <w:p w14:paraId="4F2C12CF" w14:textId="77777777" w:rsidR="003640BA" w:rsidRPr="003640BA" w:rsidRDefault="003640BA" w:rsidP="003640BA">
      <w:pPr>
        <w:spacing w:line="440" w:lineRule="exact"/>
        <w:rPr>
          <w:sz w:val="24"/>
        </w:rPr>
      </w:pPr>
      <w:r w:rsidRPr="003640BA">
        <w:rPr>
          <w:rFonts w:hint="eastAsia"/>
          <w:sz w:val="24"/>
        </w:rPr>
        <w:t>（２）コラボヘルスの推進に当たっての留意事項</w:t>
      </w:r>
    </w:p>
    <w:p w14:paraId="68DA6AE9" w14:textId="3A27DFAE" w:rsidR="003640BA" w:rsidRPr="003640BA" w:rsidRDefault="003640BA" w:rsidP="003640BA">
      <w:pPr>
        <w:spacing w:line="440" w:lineRule="exact"/>
        <w:rPr>
          <w:sz w:val="24"/>
        </w:rPr>
      </w:pPr>
      <w:r w:rsidRPr="003640BA">
        <w:rPr>
          <w:rFonts w:hint="eastAsia"/>
          <w:sz w:val="24"/>
        </w:rPr>
        <w:t xml:space="preserve">　指針の２に示す「コラボヘルスの推進」に当たっては、「データヘルス・健康経営を推進するためのコラボヘルスガイドライン」（平成</w:t>
      </w:r>
      <w:r w:rsidRPr="003640BA">
        <w:rPr>
          <w:sz w:val="24"/>
        </w:rPr>
        <w:t>29年７月）を参考とすることができること。</w:t>
      </w:r>
    </w:p>
    <w:p w14:paraId="1E445313" w14:textId="77777777" w:rsidR="003640BA" w:rsidRPr="003640BA" w:rsidRDefault="003640BA" w:rsidP="003640BA">
      <w:pPr>
        <w:spacing w:line="440" w:lineRule="exact"/>
        <w:rPr>
          <w:sz w:val="24"/>
        </w:rPr>
      </w:pPr>
      <w:r w:rsidRPr="003640BA">
        <w:rPr>
          <w:rFonts w:hint="eastAsia"/>
          <w:sz w:val="24"/>
        </w:rPr>
        <w:t>（３）産業医との連携に当たっての留意事項</w:t>
      </w:r>
    </w:p>
    <w:p w14:paraId="3E33BEFE" w14:textId="37D3A598" w:rsidR="003640BA" w:rsidRPr="003640BA" w:rsidRDefault="003640BA" w:rsidP="003640BA">
      <w:pPr>
        <w:spacing w:line="440" w:lineRule="exact"/>
        <w:rPr>
          <w:sz w:val="24"/>
        </w:rPr>
      </w:pPr>
      <w:r w:rsidRPr="003640BA">
        <w:rPr>
          <w:rFonts w:hint="eastAsia"/>
          <w:sz w:val="24"/>
        </w:rPr>
        <w:t xml:space="preserve">　指針の２④の「二次予防の取組」に当たっては、産業医を選任している事業場においては、職場環境や職務内容等を把握している産業医に健康保持増進対策の企画立案の段階から参画させ、意見を聞くことが望ましいこと。なお、産業医を選任していない小規模事業場においては、指針の４（１）ロに示す事業場外資源を活用することが考えられること。</w:t>
      </w:r>
    </w:p>
    <w:p w14:paraId="6232EDDD" w14:textId="77777777" w:rsidR="003640BA" w:rsidRPr="003640BA" w:rsidRDefault="003640BA" w:rsidP="003640BA">
      <w:pPr>
        <w:spacing w:line="440" w:lineRule="exact"/>
        <w:rPr>
          <w:sz w:val="24"/>
        </w:rPr>
      </w:pPr>
      <w:r w:rsidRPr="003640BA">
        <w:rPr>
          <w:rFonts w:hint="eastAsia"/>
          <w:sz w:val="24"/>
        </w:rPr>
        <w:t>（４）治療を受けることになった労働者への支援に当たっての留意事項</w:t>
      </w:r>
    </w:p>
    <w:p w14:paraId="56DC1E16" w14:textId="737968E2" w:rsidR="003640BA" w:rsidRPr="003640BA" w:rsidRDefault="003640BA" w:rsidP="003640BA">
      <w:pPr>
        <w:spacing w:line="440" w:lineRule="exact"/>
        <w:ind w:firstLineChars="100" w:firstLine="240"/>
        <w:rPr>
          <w:sz w:val="24"/>
        </w:rPr>
      </w:pPr>
      <w:r w:rsidRPr="003640BA">
        <w:rPr>
          <w:rFonts w:hint="eastAsia"/>
          <w:sz w:val="24"/>
        </w:rPr>
        <w:t>指針の２にある「治療と就業の両立支援」については、労働施策の総合的な推進並びに労働者の雇用の安定及び職業生活の充実等に関する法律（昭和</w:t>
      </w:r>
      <w:r w:rsidRPr="003640BA">
        <w:rPr>
          <w:sz w:val="24"/>
        </w:rPr>
        <w:t>41年法律第132号）第27条の３において、事業主は、疾病、負傷その他の理由により治療を受ける労働者について、就業によって疾病又は負傷の症状が増悪すること等を防止し、その治療と就業との両立を支援するため、当該労働者からの相談に応じ、適切に対応するために必要な体制の整備その他の必要な措置を講ずるよう努めなければならないこと。また、支援の実施に当たっては、治療と就業の両立支援</w:t>
      </w:r>
      <w:r w:rsidRPr="003640BA">
        <w:rPr>
          <w:rFonts w:hint="eastAsia"/>
          <w:sz w:val="24"/>
        </w:rPr>
        <w:t>指針（令和８年厚生労働省告示第</w:t>
      </w:r>
      <w:r w:rsidRPr="003640BA">
        <w:rPr>
          <w:sz w:val="24"/>
        </w:rPr>
        <w:t>28号）を参照すること。</w:t>
      </w:r>
    </w:p>
    <w:p w14:paraId="557B13EC" w14:textId="77777777" w:rsidR="003640BA" w:rsidRPr="003640BA" w:rsidRDefault="003640BA" w:rsidP="003640BA">
      <w:pPr>
        <w:spacing w:line="440" w:lineRule="exact"/>
        <w:rPr>
          <w:sz w:val="24"/>
        </w:rPr>
      </w:pPr>
    </w:p>
    <w:p w14:paraId="6DB82E15" w14:textId="77777777" w:rsidR="003640BA" w:rsidRPr="003640BA" w:rsidRDefault="003640BA" w:rsidP="003640BA">
      <w:pPr>
        <w:spacing w:line="440" w:lineRule="exact"/>
        <w:rPr>
          <w:sz w:val="24"/>
        </w:rPr>
      </w:pPr>
      <w:r w:rsidRPr="003640BA">
        <w:rPr>
          <w:rFonts w:hint="eastAsia"/>
          <w:sz w:val="24"/>
        </w:rPr>
        <w:t>４　健康保持増進措置の実施に当たっての留意事項（指針の４関係）</w:t>
      </w:r>
    </w:p>
    <w:p w14:paraId="4DCCC44E" w14:textId="77777777" w:rsidR="003640BA" w:rsidRPr="003640BA" w:rsidRDefault="003640BA" w:rsidP="003640BA">
      <w:pPr>
        <w:spacing w:line="440" w:lineRule="exact"/>
        <w:rPr>
          <w:sz w:val="24"/>
        </w:rPr>
      </w:pPr>
      <w:r w:rsidRPr="003640BA">
        <w:rPr>
          <w:rFonts w:hint="eastAsia"/>
          <w:sz w:val="24"/>
        </w:rPr>
        <w:t>（１）地域との連携強化に当たっての留意事項</w:t>
      </w:r>
    </w:p>
    <w:p w14:paraId="4393B4BC" w14:textId="13B9A03D" w:rsidR="003640BA" w:rsidRPr="003640BA" w:rsidRDefault="003640BA" w:rsidP="003640BA">
      <w:pPr>
        <w:spacing w:line="440" w:lineRule="exact"/>
        <w:rPr>
          <w:sz w:val="24"/>
        </w:rPr>
      </w:pPr>
      <w:r w:rsidRPr="003640BA">
        <w:rPr>
          <w:rFonts w:hint="eastAsia"/>
          <w:sz w:val="24"/>
        </w:rPr>
        <w:t xml:space="preserve">　指針の４（１）ロに示す「職域保健と地域保健の連携」とは、事業者は、地域・職域連携推進協議会で議論された地域に根ざした健康づくりに関する情報を活用して労働者に必要な情報を提供することが望ましいこと。</w:t>
      </w:r>
    </w:p>
    <w:p w14:paraId="14896651" w14:textId="77777777" w:rsidR="003640BA" w:rsidRPr="003640BA" w:rsidRDefault="003640BA" w:rsidP="003640BA">
      <w:pPr>
        <w:spacing w:line="440" w:lineRule="exact"/>
        <w:rPr>
          <w:sz w:val="24"/>
        </w:rPr>
      </w:pPr>
      <w:r w:rsidRPr="003640BA">
        <w:rPr>
          <w:rFonts w:hint="eastAsia"/>
          <w:sz w:val="24"/>
        </w:rPr>
        <w:t>（２）健康保持増進措置における健康教育に当たっての留意事項</w:t>
      </w:r>
    </w:p>
    <w:p w14:paraId="7626F8FB" w14:textId="77777777" w:rsidR="003640BA" w:rsidRPr="003640BA" w:rsidRDefault="003640BA" w:rsidP="003640BA">
      <w:pPr>
        <w:spacing w:line="440" w:lineRule="exact"/>
        <w:ind w:firstLineChars="100" w:firstLine="240"/>
        <w:rPr>
          <w:sz w:val="24"/>
        </w:rPr>
      </w:pPr>
      <w:r w:rsidRPr="003640BA">
        <w:rPr>
          <w:rFonts w:hint="eastAsia"/>
          <w:sz w:val="24"/>
        </w:rPr>
        <w:t>指針の４（２）イに示す「がん検診等の科学的根拠及び意義の理解」とは、がん検診等の有効性が科学的知見により確認されていること、対象年齢及び受診間隔を遵守して受診すること、検査に伴う偽陽性、偽陰性、過剰診断等の不利益について理解すること、これらを理解した上で受診すること等について理解を促す内容を含むものであ</w:t>
      </w:r>
      <w:r w:rsidRPr="003640BA">
        <w:rPr>
          <w:rFonts w:hint="eastAsia"/>
          <w:sz w:val="24"/>
        </w:rPr>
        <w:lastRenderedPageBreak/>
        <w:t>ること。</w:t>
      </w:r>
    </w:p>
    <w:p w14:paraId="502AA0EE" w14:textId="77777777" w:rsidR="003640BA" w:rsidRPr="003640BA" w:rsidRDefault="003640BA" w:rsidP="003640BA">
      <w:pPr>
        <w:spacing w:line="440" w:lineRule="exact"/>
        <w:ind w:firstLineChars="100" w:firstLine="240"/>
        <w:rPr>
          <w:sz w:val="24"/>
        </w:rPr>
      </w:pPr>
      <w:r w:rsidRPr="003640BA">
        <w:rPr>
          <w:rFonts w:hint="eastAsia"/>
          <w:sz w:val="24"/>
        </w:rPr>
        <w:t>また、指針の４（２）イに示す「がん検診等の検査結果に応じた精密検査等の受検や専門医への受診の必要性」については、がん検診等の結果を踏まえ、精密検査が必要とされた場合には速やかに受診することの重要性について周知するものであり、ナッジ理論や行動科学を活用した公的機関が作成したリーフレット等を用いて具体的な行動変容を促すものが望ましいこと。</w:t>
      </w:r>
    </w:p>
    <w:p w14:paraId="0E6CAC19" w14:textId="77777777" w:rsidR="003640BA" w:rsidRPr="003640BA" w:rsidRDefault="003640BA" w:rsidP="003640BA">
      <w:pPr>
        <w:spacing w:line="440" w:lineRule="exact"/>
        <w:ind w:firstLineChars="100" w:firstLine="240"/>
        <w:rPr>
          <w:sz w:val="24"/>
        </w:rPr>
      </w:pPr>
      <w:r w:rsidRPr="003640BA">
        <w:rPr>
          <w:rFonts w:hint="eastAsia"/>
          <w:sz w:val="24"/>
        </w:rPr>
        <w:t>さらに、指針の４（２）イに示す「利用可能な自治体や医療保険者のがん検診等や保健事業」については、労働者が利用可能ながん検診等の受診方法等を具体的に教示するものであり、自治体や医療保険者の作成したリーフレットの配布等も含まれること。</w:t>
      </w:r>
    </w:p>
    <w:p w14:paraId="7A12E231" w14:textId="77777777" w:rsidR="003640BA" w:rsidRPr="003640BA" w:rsidRDefault="003640BA" w:rsidP="003640BA">
      <w:pPr>
        <w:spacing w:line="440" w:lineRule="exact"/>
        <w:rPr>
          <w:sz w:val="24"/>
        </w:rPr>
      </w:pPr>
      <w:r w:rsidRPr="003640BA">
        <w:rPr>
          <w:rFonts w:hint="eastAsia"/>
          <w:sz w:val="24"/>
        </w:rPr>
        <w:t>（３）健康指導の実施における個人情報の取扱いに当たっての留意事項</w:t>
      </w:r>
    </w:p>
    <w:p w14:paraId="417C6AF6" w14:textId="77777777" w:rsidR="003640BA" w:rsidRPr="003640BA" w:rsidRDefault="003640BA" w:rsidP="003640BA">
      <w:pPr>
        <w:spacing w:line="440" w:lineRule="exact"/>
        <w:ind w:firstLineChars="100" w:firstLine="240"/>
        <w:rPr>
          <w:sz w:val="24"/>
        </w:rPr>
      </w:pPr>
      <w:r w:rsidRPr="003640BA">
        <w:rPr>
          <w:rFonts w:hint="eastAsia"/>
          <w:sz w:val="24"/>
        </w:rPr>
        <w:t>指針の４（２）ロ（ロ）の「労働者本人の同意を得て検査結果を把握した場合」において、健診結果等の個人情報の取扱いについては、指針の５（５）に留意すること。</w:t>
      </w:r>
    </w:p>
    <w:p w14:paraId="5D202E44" w14:textId="77777777" w:rsidR="003640BA" w:rsidRPr="003640BA" w:rsidRDefault="003640BA" w:rsidP="003640BA">
      <w:pPr>
        <w:spacing w:line="440" w:lineRule="exact"/>
        <w:rPr>
          <w:sz w:val="24"/>
        </w:rPr>
      </w:pPr>
      <w:r w:rsidRPr="003640BA">
        <w:rPr>
          <w:rFonts w:hint="eastAsia"/>
          <w:sz w:val="24"/>
        </w:rPr>
        <w:t>（４）二次予防に関する取組に当たっての留意事項</w:t>
      </w:r>
    </w:p>
    <w:p w14:paraId="369BCACF" w14:textId="77777777" w:rsidR="003640BA" w:rsidRPr="003640BA" w:rsidRDefault="003640BA" w:rsidP="003640BA">
      <w:pPr>
        <w:spacing w:line="440" w:lineRule="exact"/>
        <w:ind w:firstLineChars="100" w:firstLine="240"/>
        <w:rPr>
          <w:sz w:val="24"/>
        </w:rPr>
      </w:pPr>
      <w:r w:rsidRPr="003640BA">
        <w:rPr>
          <w:rFonts w:hint="eastAsia"/>
          <w:sz w:val="24"/>
        </w:rPr>
        <w:t>指針の４（２）ハ（イ）に示す「女性特有の健康課題、歯科疾患、骨粗しょう症、眼科疾患等に係る検査等」の「検査等」には、問診による健康課題の把握や簡易な口腔スクリーニングも含むものであること。また、女性特有の健康課題に係る問診及びその結果に基づく専門医への受診勧奨については、厚生労働省ホームページに公開されている「女性特有の健康課題に関する問診に係る健診機関実施マニュアル」及び「女性特有の健康課題に関する問診を活用した女性の健康管理支援実施マニュアル」を参照すること。</w:t>
      </w:r>
    </w:p>
    <w:p w14:paraId="11C03474" w14:textId="77777777" w:rsidR="003640BA" w:rsidRPr="003640BA" w:rsidRDefault="003640BA" w:rsidP="003640BA">
      <w:pPr>
        <w:spacing w:line="440" w:lineRule="exact"/>
        <w:ind w:firstLineChars="100" w:firstLine="240"/>
        <w:rPr>
          <w:sz w:val="24"/>
        </w:rPr>
      </w:pPr>
      <w:r w:rsidRPr="003640BA">
        <w:rPr>
          <w:rFonts w:hint="eastAsia"/>
          <w:sz w:val="24"/>
        </w:rPr>
        <w:t>指針の４（２）ハ（ロ）に示す「医療保険者と連携して実施する健康診断の機会を活用した検診等の受診機会の提供」とは、医療保険者が高齢者の医療の確保に関する法律（昭和</w:t>
      </w:r>
      <w:r w:rsidRPr="003640BA">
        <w:rPr>
          <w:sz w:val="24"/>
        </w:rPr>
        <w:t>57年法律第80号）その他関係法令に基づき実施する保健事業において実施されるがん検診等を利用することを含み、労働者にこれら保健事業を案内し、受診に向けた休暇の付与等の配慮を行うことを含むものであること。また、指針の４（２）ハ（ロ）に示す「労働者の居住する市町村において実施されている健康増進法（平成14年法律第103号）に基づく検診の受診勧奨及び受診の</w:t>
      </w:r>
      <w:r w:rsidRPr="003640BA">
        <w:rPr>
          <w:rFonts w:hint="eastAsia"/>
          <w:sz w:val="24"/>
        </w:rPr>
        <w:t>ための休暇の付与等」の「休暇の付与等」とは、検診の受診を目的とした会社の定めによる特別休暇の付与だけでなく、がん検診等を受診したいと考える労働者が容易に有給休暇を取得できるよう配慮を行うことも含むものであること。</w:t>
      </w:r>
    </w:p>
    <w:p w14:paraId="15A90409" w14:textId="77777777" w:rsidR="003640BA" w:rsidRPr="003640BA" w:rsidRDefault="003640BA" w:rsidP="003640BA">
      <w:pPr>
        <w:spacing w:line="440" w:lineRule="exact"/>
        <w:rPr>
          <w:sz w:val="24"/>
        </w:rPr>
      </w:pPr>
      <w:r w:rsidRPr="003640BA">
        <w:rPr>
          <w:rFonts w:hint="eastAsia"/>
          <w:sz w:val="24"/>
        </w:rPr>
        <w:t xml:space="preserve">　指針の４（２）ハ（ハ）に示す「健康診断実施者に対する精密検査の受診勧奨の業務</w:t>
      </w:r>
      <w:r w:rsidRPr="003640BA">
        <w:rPr>
          <w:rFonts w:hint="eastAsia"/>
          <w:sz w:val="24"/>
        </w:rPr>
        <w:lastRenderedPageBreak/>
        <w:t>委託」について、精密検査等の受診勧奨が着実に行われるよう、受診勧奨の対象となる有所見者の選定基準、受診勧奨の実施方法及び実施時期、受診勧奨実施後の受診状況の確認方法、事業者への報告事項並びに個人情報の適正な取扱い等について、健康診断実施機関との適切な業務委託の内容について検討することが望ましいこと。</w:t>
      </w:r>
    </w:p>
    <w:p w14:paraId="100C8219" w14:textId="77777777" w:rsidR="003640BA" w:rsidRPr="003640BA" w:rsidRDefault="003640BA" w:rsidP="003640BA">
      <w:pPr>
        <w:spacing w:line="440" w:lineRule="exact"/>
        <w:rPr>
          <w:sz w:val="24"/>
        </w:rPr>
      </w:pPr>
    </w:p>
    <w:p w14:paraId="4AE7AEBB" w14:textId="77777777" w:rsidR="003640BA" w:rsidRPr="003640BA" w:rsidRDefault="003640BA" w:rsidP="003640BA">
      <w:pPr>
        <w:spacing w:line="440" w:lineRule="exact"/>
        <w:rPr>
          <w:sz w:val="24"/>
        </w:rPr>
      </w:pPr>
      <w:r w:rsidRPr="003640BA">
        <w:rPr>
          <w:rFonts w:hint="eastAsia"/>
          <w:sz w:val="24"/>
        </w:rPr>
        <w:t>５　二次予防の実施に当たっての留意事項（指針の５関係）</w:t>
      </w:r>
    </w:p>
    <w:p w14:paraId="2074A02F" w14:textId="4D0A8872" w:rsidR="00440182" w:rsidRPr="00815444" w:rsidRDefault="003640BA" w:rsidP="00815444">
      <w:pPr>
        <w:spacing w:line="440" w:lineRule="exact"/>
        <w:ind w:firstLineChars="100" w:firstLine="240"/>
        <w:rPr>
          <w:rFonts w:hint="eastAsia"/>
          <w:sz w:val="24"/>
        </w:rPr>
      </w:pPr>
      <w:r w:rsidRPr="003640BA">
        <w:rPr>
          <w:rFonts w:hint="eastAsia"/>
          <w:sz w:val="24"/>
        </w:rPr>
        <w:t>指針の５（２）の「がん検診等の実施又は受診機会の提供」に当たっては、健康増進法第９条第１項に基づく健康増進事業実施者に対する健康診査の実施等に関する指針（平成</w:t>
      </w:r>
      <w:r w:rsidRPr="003640BA">
        <w:rPr>
          <w:sz w:val="24"/>
        </w:rPr>
        <w:t>16年厚生労働省告示第242号）の第２の２の５に定められているように、健康診断を委託する場合は、健康診断実施機関に対して、精度管理を実施するよう要請する等健康診断の実施について適切な管理を行うこと。また、これらの精度管理を適切に行っている健康診断実施機関を選定することが望ましいこと。</w:t>
      </w:r>
    </w:p>
    <w:sectPr w:rsidR="00440182" w:rsidRPr="00815444" w:rsidSect="00301DCC">
      <w:pgSz w:w="11906" w:h="16838" w:code="9"/>
      <w:pgMar w:top="1701" w:right="1304"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FE472" w14:textId="77777777" w:rsidR="0020122D" w:rsidRDefault="0020122D" w:rsidP="00CE285F">
      <w:r>
        <w:separator/>
      </w:r>
    </w:p>
  </w:endnote>
  <w:endnote w:type="continuationSeparator" w:id="0">
    <w:p w14:paraId="1075F230" w14:textId="77777777" w:rsidR="0020122D" w:rsidRDefault="0020122D" w:rsidP="00CE2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42F7D" w14:textId="77777777" w:rsidR="0020122D" w:rsidRDefault="0020122D" w:rsidP="00CE285F">
      <w:r>
        <w:separator/>
      </w:r>
    </w:p>
  </w:footnote>
  <w:footnote w:type="continuationSeparator" w:id="0">
    <w:p w14:paraId="4093B12E" w14:textId="77777777" w:rsidR="0020122D" w:rsidRDefault="0020122D" w:rsidP="00CE28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30CB4"/>
    <w:multiLevelType w:val="hybridMultilevel"/>
    <w:tmpl w:val="D1CE59BE"/>
    <w:lvl w:ilvl="0" w:tplc="47BE9C1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9665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249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032"/>
    <w:rsid w:val="00000D63"/>
    <w:rsid w:val="00012F96"/>
    <w:rsid w:val="00035C02"/>
    <w:rsid w:val="00062897"/>
    <w:rsid w:val="00073F3A"/>
    <w:rsid w:val="000F2A39"/>
    <w:rsid w:val="000F7CF7"/>
    <w:rsid w:val="001233F3"/>
    <w:rsid w:val="00156ED9"/>
    <w:rsid w:val="001A19C1"/>
    <w:rsid w:val="001B2079"/>
    <w:rsid w:val="001C4284"/>
    <w:rsid w:val="001D4500"/>
    <w:rsid w:val="001E408E"/>
    <w:rsid w:val="0020122D"/>
    <w:rsid w:val="0020761D"/>
    <w:rsid w:val="00212E66"/>
    <w:rsid w:val="00240EF8"/>
    <w:rsid w:val="00242A09"/>
    <w:rsid w:val="0025129A"/>
    <w:rsid w:val="00253697"/>
    <w:rsid w:val="0029146C"/>
    <w:rsid w:val="002A15D4"/>
    <w:rsid w:val="002A3B82"/>
    <w:rsid w:val="002F3B48"/>
    <w:rsid w:val="00301DCC"/>
    <w:rsid w:val="00311755"/>
    <w:rsid w:val="00330116"/>
    <w:rsid w:val="003341F2"/>
    <w:rsid w:val="003640BA"/>
    <w:rsid w:val="00364461"/>
    <w:rsid w:val="00375857"/>
    <w:rsid w:val="00386362"/>
    <w:rsid w:val="003C32DD"/>
    <w:rsid w:val="003D0494"/>
    <w:rsid w:val="003F3F28"/>
    <w:rsid w:val="00426775"/>
    <w:rsid w:val="00433DA0"/>
    <w:rsid w:val="00435DD8"/>
    <w:rsid w:val="00440182"/>
    <w:rsid w:val="004825FC"/>
    <w:rsid w:val="004D6D64"/>
    <w:rsid w:val="004E66E5"/>
    <w:rsid w:val="004F4120"/>
    <w:rsid w:val="005263FC"/>
    <w:rsid w:val="005653B2"/>
    <w:rsid w:val="005665ED"/>
    <w:rsid w:val="006C74E4"/>
    <w:rsid w:val="007236E6"/>
    <w:rsid w:val="007374E6"/>
    <w:rsid w:val="00742F18"/>
    <w:rsid w:val="00776CF3"/>
    <w:rsid w:val="00787474"/>
    <w:rsid w:val="00793D9E"/>
    <w:rsid w:val="007C2A50"/>
    <w:rsid w:val="007F4040"/>
    <w:rsid w:val="00815444"/>
    <w:rsid w:val="008249D9"/>
    <w:rsid w:val="0086028C"/>
    <w:rsid w:val="00863380"/>
    <w:rsid w:val="00881059"/>
    <w:rsid w:val="008857C3"/>
    <w:rsid w:val="008A78A7"/>
    <w:rsid w:val="008C3243"/>
    <w:rsid w:val="008C41DA"/>
    <w:rsid w:val="008D1100"/>
    <w:rsid w:val="008D5C20"/>
    <w:rsid w:val="008E1A15"/>
    <w:rsid w:val="00916C69"/>
    <w:rsid w:val="00932B63"/>
    <w:rsid w:val="00934399"/>
    <w:rsid w:val="00943278"/>
    <w:rsid w:val="009A5AAC"/>
    <w:rsid w:val="009C36A8"/>
    <w:rsid w:val="00A05B4C"/>
    <w:rsid w:val="00A1274F"/>
    <w:rsid w:val="00A1451C"/>
    <w:rsid w:val="00A23032"/>
    <w:rsid w:val="00A40D80"/>
    <w:rsid w:val="00A9052E"/>
    <w:rsid w:val="00AB51A7"/>
    <w:rsid w:val="00AD0BF1"/>
    <w:rsid w:val="00AD25CB"/>
    <w:rsid w:val="00AE5A42"/>
    <w:rsid w:val="00B201C1"/>
    <w:rsid w:val="00BD61F0"/>
    <w:rsid w:val="00C32F27"/>
    <w:rsid w:val="00C576FF"/>
    <w:rsid w:val="00C9077E"/>
    <w:rsid w:val="00CE285F"/>
    <w:rsid w:val="00D215CD"/>
    <w:rsid w:val="00D27AC7"/>
    <w:rsid w:val="00D72E81"/>
    <w:rsid w:val="00D7469A"/>
    <w:rsid w:val="00DB180D"/>
    <w:rsid w:val="00E25543"/>
    <w:rsid w:val="00E61985"/>
    <w:rsid w:val="00E61E4D"/>
    <w:rsid w:val="00E96A27"/>
    <w:rsid w:val="00EB6584"/>
    <w:rsid w:val="00EC5117"/>
    <w:rsid w:val="00EC66C6"/>
    <w:rsid w:val="00EE7694"/>
    <w:rsid w:val="00EF072C"/>
    <w:rsid w:val="00FF50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4929">
      <v:textbox inset="5.85pt,.7pt,5.85pt,.7pt"/>
    </o:shapedefaults>
    <o:shapelayout v:ext="edit">
      <o:idmap v:ext="edit" data="1"/>
    </o:shapelayout>
  </w:shapeDefaults>
  <w:decimalSymbol w:val="."/>
  <w:listSeparator w:val=","/>
  <w14:docId w14:val="5F836FA0"/>
  <w15:chartTrackingRefBased/>
  <w15:docId w15:val="{54B4E67A-C098-4EAD-9F1A-8AF3DD12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285F"/>
    <w:pPr>
      <w:tabs>
        <w:tab w:val="center" w:pos="4252"/>
        <w:tab w:val="right" w:pos="8504"/>
      </w:tabs>
      <w:snapToGrid w:val="0"/>
    </w:pPr>
  </w:style>
  <w:style w:type="character" w:customStyle="1" w:styleId="a4">
    <w:name w:val="ヘッダー (文字)"/>
    <w:basedOn w:val="a0"/>
    <w:link w:val="a3"/>
    <w:uiPriority w:val="99"/>
    <w:rsid w:val="00CE285F"/>
  </w:style>
  <w:style w:type="paragraph" w:styleId="a5">
    <w:name w:val="footer"/>
    <w:basedOn w:val="a"/>
    <w:link w:val="a6"/>
    <w:uiPriority w:val="99"/>
    <w:unhideWhenUsed/>
    <w:rsid w:val="00CE285F"/>
    <w:pPr>
      <w:tabs>
        <w:tab w:val="center" w:pos="4252"/>
        <w:tab w:val="right" w:pos="8504"/>
      </w:tabs>
      <w:snapToGrid w:val="0"/>
    </w:pPr>
  </w:style>
  <w:style w:type="character" w:customStyle="1" w:styleId="a6">
    <w:name w:val="フッター (文字)"/>
    <w:basedOn w:val="a0"/>
    <w:link w:val="a5"/>
    <w:uiPriority w:val="99"/>
    <w:rsid w:val="00CE285F"/>
  </w:style>
  <w:style w:type="paragraph" w:styleId="a7">
    <w:name w:val="List Paragraph"/>
    <w:basedOn w:val="a"/>
    <w:uiPriority w:val="34"/>
    <w:qFormat/>
    <w:rsid w:val="00440182"/>
    <w:pPr>
      <w:ind w:leftChars="400" w:left="840"/>
    </w:pPr>
  </w:style>
  <w:style w:type="character" w:styleId="a8">
    <w:name w:val="Hyperlink"/>
    <w:basedOn w:val="a0"/>
    <w:uiPriority w:val="99"/>
    <w:unhideWhenUsed/>
    <w:rsid w:val="003640BA"/>
    <w:rPr>
      <w:color w:val="0563C1" w:themeColor="hyperlink"/>
      <w:u w:val="single"/>
    </w:rPr>
  </w:style>
  <w:style w:type="character" w:styleId="a9">
    <w:name w:val="Unresolved Mention"/>
    <w:basedOn w:val="a0"/>
    <w:uiPriority w:val="99"/>
    <w:semiHidden/>
    <w:unhideWhenUsed/>
    <w:rsid w:val="003640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122975">
      <w:bodyDiv w:val="1"/>
      <w:marLeft w:val="0"/>
      <w:marRight w:val="0"/>
      <w:marTop w:val="0"/>
      <w:marBottom w:val="0"/>
      <w:divBdr>
        <w:top w:val="none" w:sz="0" w:space="0" w:color="auto"/>
        <w:left w:val="none" w:sz="0" w:space="0" w:color="auto"/>
        <w:bottom w:val="none" w:sz="0" w:space="0" w:color="auto"/>
        <w:right w:val="none" w:sz="0" w:space="0" w:color="auto"/>
      </w:divBdr>
    </w:div>
    <w:div w:id="1395615602">
      <w:bodyDiv w:val="1"/>
      <w:marLeft w:val="0"/>
      <w:marRight w:val="0"/>
      <w:marTop w:val="0"/>
      <w:marBottom w:val="0"/>
      <w:divBdr>
        <w:top w:val="none" w:sz="0" w:space="0" w:color="auto"/>
        <w:left w:val="none" w:sz="0" w:space="0" w:color="auto"/>
        <w:bottom w:val="none" w:sz="0" w:space="0" w:color="auto"/>
        <w:right w:val="none" w:sz="0" w:space="0" w:color="auto"/>
      </w:divBdr>
    </w:div>
    <w:div w:id="200366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anjoho.jp/public/pre_scr/cause_prevention/evidence_based.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612</Words>
  <Characters>3491</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2025-10-09T02:35:00Z</cp:lastPrinted>
  <dcterms:created xsi:type="dcterms:W3CDTF">2026-10-28T00:42:00Z</dcterms:created>
  <dcterms:modified xsi:type="dcterms:W3CDTF">2026-10-28T00:42:00Z</dcterms:modified>
</cp:coreProperties>
</file>